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A47" w:rsidRDefault="003B3A47" w:rsidP="003B3A47">
      <w:pPr>
        <w:pStyle w:val="CRCoverPage"/>
        <w:tabs>
          <w:tab w:val="right" w:pos="9639"/>
        </w:tabs>
        <w:spacing w:after="0"/>
        <w:rPr>
          <w:b/>
          <w:i/>
          <w:noProof/>
          <w:sz w:val="28"/>
        </w:rPr>
      </w:pPr>
      <w:r>
        <w:rPr>
          <w:b/>
          <w:noProof/>
          <w:sz w:val="24"/>
        </w:rPr>
        <w:t>3GPP TSG-SA2 Meeting #115</w:t>
      </w:r>
      <w:r>
        <w:rPr>
          <w:b/>
          <w:i/>
          <w:noProof/>
          <w:sz w:val="24"/>
        </w:rPr>
        <w:t xml:space="preserve"> </w:t>
      </w:r>
      <w:r w:rsidR="006A3A96">
        <w:rPr>
          <w:b/>
          <w:i/>
          <w:noProof/>
          <w:sz w:val="28"/>
        </w:rPr>
        <w:tab/>
        <w:t>S2-163136</w:t>
      </w:r>
    </w:p>
    <w:p w:rsidR="003B3A47" w:rsidRDefault="003B3A47" w:rsidP="003B3A47">
      <w:pPr>
        <w:pStyle w:val="CRCoverPage"/>
        <w:outlineLvl w:val="0"/>
        <w:rPr>
          <w:b/>
          <w:noProof/>
          <w:sz w:val="24"/>
        </w:rPr>
      </w:pPr>
      <w:r>
        <w:rPr>
          <w:b/>
          <w:noProof/>
          <w:sz w:val="24"/>
        </w:rPr>
        <w:t>Nanjing, P.R. China, 23-27 May, 2016</w:t>
      </w:r>
      <w:r>
        <w:rPr>
          <w:b/>
          <w:noProof/>
          <w:sz w:val="24"/>
        </w:rPr>
        <w:tab/>
      </w:r>
      <w:r>
        <w:rPr>
          <w:b/>
          <w:noProof/>
          <w:sz w:val="24"/>
        </w:rPr>
        <w:tab/>
      </w:r>
      <w:r>
        <w:rPr>
          <w:b/>
          <w:noProof/>
          <w:sz w:val="24"/>
        </w:rPr>
        <w:tab/>
      </w:r>
      <w:r>
        <w:rPr>
          <w:b/>
          <w:noProof/>
          <w:sz w:val="24"/>
        </w:rPr>
        <w:tab/>
      </w:r>
      <w:r>
        <w:rPr>
          <w:b/>
          <w:noProof/>
          <w:sz w:val="24"/>
        </w:rPr>
        <w:tab/>
      </w:r>
      <w:r w:rsidR="006A3A96">
        <w:rPr>
          <w:b/>
          <w:noProof/>
          <w:sz w:val="22"/>
        </w:rPr>
        <w:t>revision of S2-162891</w:t>
      </w:r>
    </w:p>
    <w:p w:rsidR="001C4B6C" w:rsidRPr="00087156" w:rsidRDefault="001C4B6C" w:rsidP="00087156">
      <w:pPr>
        <w:pBdr>
          <w:bottom w:val="single" w:sz="4" w:space="1" w:color="auto"/>
        </w:pBdr>
        <w:tabs>
          <w:tab w:val="right" w:pos="9639"/>
        </w:tabs>
        <w:rPr>
          <w:rFonts w:ascii="Arial" w:eastAsia="Batang" w:hAnsi="Arial" w:cs="Arial"/>
          <w:b/>
          <w:sz w:val="24"/>
          <w:szCs w:val="24"/>
        </w:rPr>
      </w:pPr>
    </w:p>
    <w:p w:rsidR="00397C30" w:rsidRPr="00195C08" w:rsidRDefault="001C4B6C">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rPr>
      </w:pPr>
      <w:r w:rsidRPr="001C4B6C">
        <w:rPr>
          <w:rFonts w:ascii="Arial" w:eastAsia="Batang" w:hAnsi="Arial"/>
          <w:b/>
          <w:sz w:val="24"/>
          <w:szCs w:val="24"/>
          <w:lang w:val="en-US" w:eastAsia="zh-CN"/>
        </w:rPr>
        <w:t>Source:</w:t>
      </w:r>
      <w:r w:rsidRPr="001C4B6C">
        <w:rPr>
          <w:rFonts w:ascii="Arial" w:eastAsia="Batang" w:hAnsi="Arial"/>
          <w:b/>
          <w:sz w:val="24"/>
          <w:szCs w:val="24"/>
          <w:lang w:val="en-US" w:eastAsia="zh-CN"/>
        </w:rPr>
        <w:tab/>
      </w:r>
      <w:r w:rsidR="003B3A47">
        <w:rPr>
          <w:rFonts w:ascii="Arial" w:eastAsia="Batang" w:hAnsi="Arial"/>
          <w:b/>
          <w:sz w:val="24"/>
          <w:szCs w:val="24"/>
          <w:lang w:val="en-US" w:eastAsia="zh-CN"/>
        </w:rPr>
        <w:t>Nokia</w:t>
      </w:r>
      <w:r w:rsidR="008D1ACC">
        <w:rPr>
          <w:rFonts w:ascii="Arial" w:eastAsia="Batang" w:hAnsi="Arial"/>
          <w:b/>
          <w:sz w:val="24"/>
          <w:szCs w:val="24"/>
          <w:lang w:val="en-US" w:eastAsia="zh-CN"/>
        </w:rPr>
        <w:t>, Intel</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cs="Arial"/>
          <w:b/>
          <w:sz w:val="24"/>
          <w:szCs w:val="24"/>
          <w:lang w:eastAsia="zh-CN"/>
        </w:rPr>
        <w:t>Title:</w:t>
      </w:r>
      <w:r w:rsidRPr="001C4B6C">
        <w:rPr>
          <w:rFonts w:ascii="Arial" w:eastAsia="Batang" w:hAnsi="Arial" w:cs="Arial"/>
          <w:b/>
          <w:sz w:val="24"/>
          <w:szCs w:val="24"/>
          <w:lang w:eastAsia="zh-CN"/>
        </w:rPr>
        <w:tab/>
      </w:r>
      <w:r w:rsidR="003B3A47">
        <w:rPr>
          <w:rFonts w:ascii="Arial" w:eastAsia="Batang" w:hAnsi="Arial" w:cs="Arial"/>
          <w:b/>
          <w:sz w:val="24"/>
          <w:szCs w:val="24"/>
          <w:lang w:eastAsia="zh-CN"/>
        </w:rPr>
        <w:t xml:space="preserve">Updated </w:t>
      </w:r>
      <w:r w:rsidRPr="001C4B6C">
        <w:rPr>
          <w:rFonts w:ascii="Arial" w:eastAsia="Batang" w:hAnsi="Arial" w:cs="Arial"/>
          <w:b/>
          <w:sz w:val="24"/>
          <w:szCs w:val="24"/>
          <w:lang w:eastAsia="zh-CN"/>
        </w:rPr>
        <w:t>work item on Architecture enhancements for cellular Internet of Things (Cellular IoT)</w:t>
      </w:r>
    </w:p>
    <w:p w:rsidR="00397C30" w:rsidRPr="001C4B6C" w:rsidRDefault="001C4B6C">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4B6C">
        <w:rPr>
          <w:rFonts w:ascii="Arial" w:eastAsia="Batang" w:hAnsi="Arial"/>
          <w:b/>
          <w:sz w:val="24"/>
          <w:szCs w:val="24"/>
          <w:lang w:eastAsia="zh-CN"/>
        </w:rPr>
        <w:t>Document for:</w:t>
      </w:r>
      <w:r w:rsidRPr="001C4B6C">
        <w:rPr>
          <w:rFonts w:ascii="Arial" w:eastAsia="Batang" w:hAnsi="Arial"/>
          <w:b/>
          <w:sz w:val="24"/>
          <w:szCs w:val="24"/>
          <w:lang w:eastAsia="zh-CN"/>
        </w:rPr>
        <w:tab/>
        <w:t>Approval</w:t>
      </w:r>
    </w:p>
    <w:p w:rsidR="00397C30" w:rsidRPr="00195C08" w:rsidRDefault="001C4B6C">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rPr>
      </w:pPr>
      <w:r w:rsidRPr="001C4B6C">
        <w:rPr>
          <w:rFonts w:ascii="Arial" w:eastAsia="Batang" w:hAnsi="Arial"/>
          <w:b/>
          <w:sz w:val="24"/>
          <w:szCs w:val="24"/>
          <w:lang w:eastAsia="zh-CN"/>
        </w:rPr>
        <w:t>Agenda Item:</w:t>
      </w:r>
      <w:r w:rsidRPr="001C4B6C">
        <w:rPr>
          <w:rFonts w:ascii="Arial" w:eastAsia="Batang" w:hAnsi="Arial"/>
          <w:b/>
          <w:sz w:val="24"/>
          <w:szCs w:val="24"/>
          <w:lang w:eastAsia="zh-CN"/>
        </w:rPr>
        <w:tab/>
      </w:r>
    </w:p>
    <w:p w:rsidR="001C4B6C" w:rsidRPr="001C4B6C" w:rsidRDefault="001C4B6C" w:rsidP="001C4B6C">
      <w:pPr>
        <w:rPr>
          <w:rFonts w:eastAsia="Batang"/>
          <w:lang w:eastAsia="zh-CN"/>
        </w:rPr>
      </w:pPr>
    </w:p>
    <w:p w:rsidR="00397C30" w:rsidRDefault="001C4B6C">
      <w:pPr>
        <w:spacing w:before="120"/>
        <w:jc w:val="center"/>
        <w:rPr>
          <w:rFonts w:ascii="Arial" w:hAnsi="Arial" w:cs="Arial"/>
          <w:sz w:val="36"/>
          <w:szCs w:val="36"/>
        </w:rPr>
      </w:pPr>
      <w:r>
        <w:rPr>
          <w:rFonts w:ascii="Arial" w:hAnsi="Arial" w:cs="Arial"/>
          <w:sz w:val="36"/>
          <w:szCs w:val="36"/>
        </w:rPr>
        <w:t>3GPP™ Work Item Description</w:t>
      </w:r>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803407" w:rsidRPr="00195C08" w:rsidRDefault="001C4B6C" w:rsidP="00803407">
      <w:pPr>
        <w:pStyle w:val="Heading2"/>
        <w:tabs>
          <w:tab w:val="left" w:pos="2552"/>
        </w:tabs>
        <w:ind w:left="2552" w:hanging="2552"/>
        <w:rPr>
          <w:rFonts w:eastAsiaTheme="minorEastAsia"/>
          <w:lang w:val="fr-FR"/>
        </w:rPr>
      </w:pPr>
      <w:r>
        <w:rPr>
          <w:lang w:val="fr-FR"/>
        </w:rPr>
        <w:t>Acronym:</w:t>
      </w:r>
      <w:r>
        <w:rPr>
          <w:lang w:val="fr-FR"/>
        </w:rPr>
        <w:tab/>
      </w:r>
      <w:r w:rsidR="007A24FC">
        <w:rPr>
          <w:lang w:val="fr-FR"/>
        </w:rPr>
        <w:t>CIOT</w:t>
      </w:r>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r w:rsidR="006A3A96">
        <w:rPr>
          <w:lang w:val="fr-FR"/>
        </w:rPr>
        <w:t>700016</w:t>
      </w:r>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Study on architecture enhancements of cellular systems for ultra low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lastRenderedPageBreak/>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rsidR="00397C30" w:rsidRDefault="001C4B6C">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r>
        <w:t>CIoT normative work includes the following:</w:t>
      </w:r>
    </w:p>
    <w:p w:rsidR="00397C30" w:rsidRDefault="001C4B6C">
      <w:pPr>
        <w:pStyle w:val="ListParagraph"/>
        <w:numPr>
          <w:ilvl w:val="0"/>
          <w:numId w:val="10"/>
        </w:numPr>
        <w:ind w:right="-99"/>
      </w:pPr>
      <w:r>
        <w:t>EPS Architectural impacts due to CIOT optimization, including an Annex documenting optimized combined node architecture for CIoT</w:t>
      </w:r>
    </w:p>
    <w:p w:rsidR="00397C30" w:rsidRDefault="001C4B6C">
      <w:pPr>
        <w:pStyle w:val="ListParagraph"/>
        <w:numPr>
          <w:ilvl w:val="0"/>
          <w:numId w:val="10"/>
        </w:numPr>
        <w:ind w:right="-99"/>
      </w:pPr>
      <w:r>
        <w:lastRenderedPageBreak/>
        <w:t>Attach procedure for CIOT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t>User plane optimization (as per solution 18 in clause 6.18 of TR 23.720)</w:t>
      </w:r>
    </w:p>
    <w:p w:rsidR="00397C30" w:rsidRDefault="001C4B6C">
      <w:pPr>
        <w:pStyle w:val="ListParagraph"/>
        <w:numPr>
          <w:ilvl w:val="0"/>
          <w:numId w:val="10"/>
        </w:numPr>
        <w:ind w:right="-99"/>
      </w:pPr>
      <w:r>
        <w:t>Support for non-IP data delivery via SGi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NB-IoT radio interface are also anticipated, but these are primarily within the scope of TSG-CT.</w:t>
      </w:r>
    </w:p>
    <w:p w:rsidR="008C5490" w:rsidRDefault="008C5490">
      <w:pPr>
        <w:ind w:right="-99"/>
        <w:rPr>
          <w:rFonts w:eastAsiaTheme="minorEastAsia"/>
        </w:rPr>
      </w:pPr>
      <w:r>
        <w:rPr>
          <w:rFonts w:eastAsiaTheme="minorEastAsia" w:hint="eastAsia"/>
        </w:rPr>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Heading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6A3A96">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firstRow="0" w:lastRow="0" w:firstColumn="0" w:lastColumn="0" w:noHBand="0" w:noVBand="0"/>
      </w:tblPr>
      <w:tblGrid>
        <w:gridCol w:w="715"/>
        <w:gridCol w:w="288"/>
        <w:gridCol w:w="3516"/>
        <w:gridCol w:w="1578"/>
        <w:gridCol w:w="830"/>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r>
              <w:rPr>
                <w:sz w:val="16"/>
                <w:szCs w:val="16"/>
              </w:rPr>
              <w:t>23.203</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D26027" w:rsidP="00D26027">
            <w:pPr>
              <w:pStyle w:val="TAL"/>
              <w:rPr>
                <w:sz w:val="16"/>
                <w:szCs w:val="16"/>
              </w:rPr>
            </w:pPr>
            <w:r>
              <w:rPr>
                <w:sz w:val="16"/>
                <w:szCs w:val="16"/>
              </w:rPr>
              <w:t>Applicability of PCC procedure</w:t>
            </w:r>
            <w:r w:rsidR="00836FCF">
              <w:rPr>
                <w:sz w:val="16"/>
                <w:szCs w:val="16"/>
              </w:rPr>
              <w:t>s</w:t>
            </w:r>
            <w:r>
              <w:rPr>
                <w:sz w:val="16"/>
                <w:szCs w:val="16"/>
              </w:rPr>
              <w:t xml:space="preserve"> on different RAT</w:t>
            </w:r>
          </w:p>
        </w:tc>
        <w:tc>
          <w:tcPr>
            <w:tcW w:w="0" w:type="auto"/>
            <w:tcBorders>
              <w:top w:val="single" w:sz="4" w:space="0" w:color="auto"/>
              <w:left w:val="single" w:sz="4" w:space="0" w:color="auto"/>
              <w:bottom w:val="single" w:sz="4" w:space="0" w:color="auto"/>
              <w:right w:val="single" w:sz="4" w:space="0" w:color="auto"/>
            </w:tcBorders>
          </w:tcPr>
          <w:p w:rsidR="00397C30" w:rsidRDefault="006A3A96">
            <w:pPr>
              <w:pStyle w:val="TAL"/>
              <w:rPr>
                <w:sz w:val="16"/>
                <w:szCs w:val="16"/>
              </w:rPr>
            </w:pPr>
            <w:r>
              <w:rPr>
                <w:sz w:val="16"/>
                <w:szCs w:val="16"/>
              </w:rPr>
              <w:t>SA</w:t>
            </w:r>
            <w:r w:rsidR="00D26027">
              <w:rPr>
                <w:sz w:val="16"/>
                <w:szCs w:val="16"/>
              </w:rPr>
              <w:t>#72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8D1ACC">
        <w:trPr>
          <w:cantSplit/>
          <w:jc w:val="center"/>
        </w:trPr>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D26027">
            <w:pPr>
              <w:pStyle w:val="TAL"/>
              <w:rPr>
                <w:sz w:val="16"/>
                <w:szCs w:val="16"/>
              </w:rPr>
            </w:pPr>
            <w:r>
              <w:rPr>
                <w:sz w:val="16"/>
                <w:szCs w:val="16"/>
              </w:rPr>
              <w:t>PCO enhancements for CIoT</w:t>
            </w: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6A3A96">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r>
      <w:tr w:rsidR="007A24FC">
        <w:trPr>
          <w:cantSplit/>
          <w:jc w:val="center"/>
        </w:trPr>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r>
              <w:rPr>
                <w:sz w:val="16"/>
                <w:szCs w:val="16"/>
              </w:rPr>
              <w:t>23.272</w:t>
            </w:r>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D26027">
            <w:pPr>
              <w:pStyle w:val="TAL"/>
              <w:rPr>
                <w:sz w:val="16"/>
                <w:szCs w:val="16"/>
              </w:rPr>
            </w:pPr>
            <w:r>
              <w:rPr>
                <w:sz w:val="16"/>
                <w:szCs w:val="16"/>
              </w:rPr>
              <w:t>Update of SMS delivery procedures for NB-IOT</w:t>
            </w: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6A3A96">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sz w:val="16"/>
                <w:szCs w:val="16"/>
              </w:rPr>
            </w:pPr>
          </w:p>
        </w:tc>
      </w:tr>
    </w:tbl>
    <w:p w:rsidR="00397C30" w:rsidRDefault="00397C30">
      <w:pPr>
        <w:ind w:right="-99"/>
      </w:pPr>
    </w:p>
    <w:p w:rsidR="00397C30" w:rsidRDefault="001C4B6C">
      <w:pPr>
        <w:pStyle w:val="Heading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D1ACC">
      <w:pPr>
        <w:spacing w:after="0"/>
        <w:ind w:left="1134" w:right="-99"/>
        <w:rPr>
          <w:lang w:val="fr-FR"/>
        </w:rPr>
      </w:pPr>
      <w:r>
        <w:rPr>
          <w:lang w:val="fr-FR"/>
        </w:rPr>
        <w:t xml:space="preserve">SA3 : </w:t>
      </w:r>
      <w:r w:rsidR="00803407">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lastRenderedPageBreak/>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bookmarkStart w:id="0" w:name="_GoBack"/>
        <w:bookmarkEnd w:id="0"/>
      </w:tr>
      <w:tr w:rsidR="00397C30">
        <w:trPr>
          <w:jc w:val="center"/>
        </w:trPr>
        <w:tc>
          <w:tcPr>
            <w:tcW w:w="0" w:type="auto"/>
          </w:tcPr>
          <w:p w:rsidR="00397C30" w:rsidRDefault="001C4B6C">
            <w:pPr>
              <w:pStyle w:val="TAL"/>
            </w:pPr>
            <w:r>
              <w:t>Nokia</w:t>
            </w:r>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r>
              <w:t>HiSilicon</w:t>
            </w:r>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r>
              <w:t>MediaTek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r>
              <w:t>TeliaSonera</w:t>
            </w:r>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r w:rsidR="006A3A96">
        <w:trPr>
          <w:jc w:val="center"/>
        </w:trPr>
        <w:tc>
          <w:tcPr>
            <w:tcW w:w="0" w:type="auto"/>
          </w:tcPr>
          <w:p w:rsidR="006A3A96" w:rsidRDefault="006A3A96">
            <w:pPr>
              <w:pStyle w:val="TAL"/>
              <w:rPr>
                <w:rFonts w:eastAsiaTheme="minorEastAsia"/>
              </w:rPr>
            </w:pPr>
            <w:r>
              <w:rPr>
                <w:rFonts w:eastAsiaTheme="minorEastAsia"/>
              </w:rPr>
              <w:t>Cisco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397C30">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0C7" w:rsidRDefault="00B270C7">
      <w:r>
        <w:separator/>
      </w:r>
    </w:p>
  </w:endnote>
  <w:endnote w:type="continuationSeparator" w:id="0">
    <w:p w:rsidR="00B270C7" w:rsidRDefault="00B2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0C7" w:rsidRDefault="00B270C7">
      <w:r>
        <w:separator/>
      </w:r>
    </w:p>
  </w:footnote>
  <w:footnote w:type="continuationSeparator" w:id="0">
    <w:p w:rsidR="00B270C7" w:rsidRDefault="00B270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C30"/>
    <w:rsid w:val="00017328"/>
    <w:rsid w:val="000A25C1"/>
    <w:rsid w:val="00195C08"/>
    <w:rsid w:val="001C4B6C"/>
    <w:rsid w:val="00397C30"/>
    <w:rsid w:val="003B3A47"/>
    <w:rsid w:val="003B5BAE"/>
    <w:rsid w:val="004D3E11"/>
    <w:rsid w:val="005B2E91"/>
    <w:rsid w:val="005F28C1"/>
    <w:rsid w:val="006540B8"/>
    <w:rsid w:val="00683669"/>
    <w:rsid w:val="006A3A96"/>
    <w:rsid w:val="0077793B"/>
    <w:rsid w:val="007A24FC"/>
    <w:rsid w:val="00803407"/>
    <w:rsid w:val="0083289C"/>
    <w:rsid w:val="00836FCF"/>
    <w:rsid w:val="008C5490"/>
    <w:rsid w:val="008C72AF"/>
    <w:rsid w:val="008D1ACC"/>
    <w:rsid w:val="00915AAE"/>
    <w:rsid w:val="0097730B"/>
    <w:rsid w:val="00995B8D"/>
    <w:rsid w:val="00A84FB9"/>
    <w:rsid w:val="00B270C7"/>
    <w:rsid w:val="00BB1351"/>
    <w:rsid w:val="00BD3B84"/>
    <w:rsid w:val="00D26027"/>
    <w:rsid w:val="00D44845"/>
    <w:rsid w:val="00E60F56"/>
    <w:rsid w:val="00EC59CC"/>
    <w:rsid w:val="00F93169"/>
    <w:rsid w:val="00F95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52BEE3-398C-491C-9B3C-1CB3967E6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4B6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1C4B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C4B6C"/>
    <w:pPr>
      <w:pBdr>
        <w:top w:val="none" w:sz="0" w:space="0" w:color="auto"/>
      </w:pBdr>
      <w:spacing w:before="180"/>
      <w:outlineLvl w:val="1"/>
    </w:pPr>
    <w:rPr>
      <w:sz w:val="32"/>
    </w:rPr>
  </w:style>
  <w:style w:type="paragraph" w:styleId="Heading3">
    <w:name w:val="heading 3"/>
    <w:basedOn w:val="Heading2"/>
    <w:next w:val="Normal"/>
    <w:qFormat/>
    <w:rsid w:val="001C4B6C"/>
    <w:pPr>
      <w:spacing w:before="120"/>
      <w:outlineLvl w:val="2"/>
    </w:pPr>
    <w:rPr>
      <w:sz w:val="28"/>
    </w:rPr>
  </w:style>
  <w:style w:type="paragraph" w:styleId="Heading4">
    <w:name w:val="heading 4"/>
    <w:basedOn w:val="Heading3"/>
    <w:next w:val="Normal"/>
    <w:qFormat/>
    <w:rsid w:val="001C4B6C"/>
    <w:pPr>
      <w:ind w:left="1418" w:hanging="1418"/>
      <w:outlineLvl w:val="3"/>
    </w:pPr>
    <w:rPr>
      <w:sz w:val="24"/>
    </w:rPr>
  </w:style>
  <w:style w:type="paragraph" w:styleId="Heading5">
    <w:name w:val="heading 5"/>
    <w:basedOn w:val="Heading4"/>
    <w:next w:val="Normal"/>
    <w:qFormat/>
    <w:rsid w:val="001C4B6C"/>
    <w:pPr>
      <w:ind w:left="1701" w:hanging="1701"/>
      <w:outlineLvl w:val="4"/>
    </w:pPr>
    <w:rPr>
      <w:sz w:val="22"/>
    </w:rPr>
  </w:style>
  <w:style w:type="paragraph" w:styleId="Heading6">
    <w:name w:val="heading 6"/>
    <w:basedOn w:val="H6"/>
    <w:next w:val="Normal"/>
    <w:qFormat/>
    <w:rsid w:val="001C4B6C"/>
    <w:pPr>
      <w:outlineLvl w:val="5"/>
    </w:pPr>
  </w:style>
  <w:style w:type="paragraph" w:styleId="Heading7">
    <w:name w:val="heading 7"/>
    <w:basedOn w:val="H6"/>
    <w:next w:val="Normal"/>
    <w:qFormat/>
    <w:rsid w:val="001C4B6C"/>
    <w:pPr>
      <w:outlineLvl w:val="6"/>
    </w:pPr>
  </w:style>
  <w:style w:type="paragraph" w:styleId="Heading8">
    <w:name w:val="heading 8"/>
    <w:basedOn w:val="Heading1"/>
    <w:next w:val="Normal"/>
    <w:qFormat/>
    <w:rsid w:val="001C4B6C"/>
    <w:pPr>
      <w:ind w:left="0" w:firstLine="0"/>
      <w:outlineLvl w:val="7"/>
    </w:pPr>
  </w:style>
  <w:style w:type="paragraph" w:styleId="Heading9">
    <w:name w:val="heading 9"/>
    <w:basedOn w:val="Heading8"/>
    <w:next w:val="Normal"/>
    <w:qFormat/>
    <w:rsid w:val="001C4B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C4B6C"/>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C4B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1C4B6C"/>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1C4B6C"/>
    <w:pPr>
      <w:spacing w:before="180"/>
      <w:ind w:left="2693" w:hanging="2693"/>
    </w:pPr>
    <w:rPr>
      <w:b/>
    </w:rPr>
  </w:style>
  <w:style w:type="paragraph" w:styleId="TOC1">
    <w:name w:val="toc 1"/>
    <w:semiHidden/>
    <w:rsid w:val="001C4B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C4B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C4B6C"/>
    <w:pPr>
      <w:ind w:left="1701" w:hanging="1701"/>
    </w:pPr>
  </w:style>
  <w:style w:type="paragraph" w:styleId="TOC4">
    <w:name w:val="toc 4"/>
    <w:basedOn w:val="TOC3"/>
    <w:semiHidden/>
    <w:rsid w:val="001C4B6C"/>
    <w:pPr>
      <w:ind w:left="1418" w:hanging="1418"/>
    </w:pPr>
  </w:style>
  <w:style w:type="paragraph" w:styleId="TOC3">
    <w:name w:val="toc 3"/>
    <w:basedOn w:val="TOC2"/>
    <w:semiHidden/>
    <w:rsid w:val="001C4B6C"/>
    <w:pPr>
      <w:ind w:left="1134" w:hanging="1134"/>
    </w:pPr>
  </w:style>
  <w:style w:type="paragraph" w:styleId="TOC2">
    <w:name w:val="toc 2"/>
    <w:basedOn w:val="TOC1"/>
    <w:semiHidden/>
    <w:rsid w:val="001C4B6C"/>
    <w:pPr>
      <w:keepNext w:val="0"/>
      <w:spacing w:before="0"/>
      <w:ind w:left="851" w:hanging="851"/>
    </w:pPr>
    <w:rPr>
      <w:sz w:val="20"/>
    </w:rPr>
  </w:style>
  <w:style w:type="paragraph" w:styleId="Index2">
    <w:name w:val="index 2"/>
    <w:basedOn w:val="Index1"/>
    <w:semiHidden/>
    <w:rsid w:val="001C4B6C"/>
    <w:pPr>
      <w:ind w:left="284"/>
    </w:pPr>
  </w:style>
  <w:style w:type="paragraph" w:styleId="Index1">
    <w:name w:val="index 1"/>
    <w:basedOn w:val="Normal"/>
    <w:semiHidden/>
    <w:rsid w:val="001C4B6C"/>
    <w:pPr>
      <w:keepLines/>
      <w:spacing w:after="0"/>
    </w:pPr>
  </w:style>
  <w:style w:type="paragraph" w:customStyle="1" w:styleId="ZH">
    <w:name w:val="ZH"/>
    <w:rsid w:val="001C4B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C4B6C"/>
    <w:pPr>
      <w:outlineLvl w:val="9"/>
    </w:pPr>
  </w:style>
  <w:style w:type="paragraph" w:styleId="ListNumber2">
    <w:name w:val="List Number 2"/>
    <w:basedOn w:val="ListNumber"/>
    <w:rsid w:val="001C4B6C"/>
    <w:pPr>
      <w:ind w:left="851"/>
    </w:pPr>
  </w:style>
  <w:style w:type="character" w:styleId="FootnoteReference">
    <w:name w:val="footnote reference"/>
    <w:basedOn w:val="DefaultParagraphFont"/>
    <w:semiHidden/>
    <w:rsid w:val="001C4B6C"/>
    <w:rPr>
      <w:b/>
      <w:position w:val="6"/>
      <w:sz w:val="16"/>
    </w:rPr>
  </w:style>
  <w:style w:type="paragraph" w:styleId="FootnoteText">
    <w:name w:val="footnote text"/>
    <w:basedOn w:val="Normal"/>
    <w:semiHidden/>
    <w:rsid w:val="001C4B6C"/>
    <w:pPr>
      <w:keepLines/>
      <w:spacing w:after="0"/>
      <w:ind w:left="454" w:hanging="454"/>
    </w:pPr>
    <w:rPr>
      <w:sz w:val="16"/>
    </w:rPr>
  </w:style>
  <w:style w:type="paragraph" w:customStyle="1" w:styleId="TAC">
    <w:name w:val="TAC"/>
    <w:basedOn w:val="TAL"/>
    <w:rsid w:val="001C4B6C"/>
    <w:pPr>
      <w:jc w:val="center"/>
    </w:pPr>
  </w:style>
  <w:style w:type="paragraph" w:customStyle="1" w:styleId="TF">
    <w:name w:val="TF"/>
    <w:basedOn w:val="TH"/>
    <w:rsid w:val="001C4B6C"/>
    <w:pPr>
      <w:keepNext w:val="0"/>
      <w:spacing w:before="0" w:after="240"/>
    </w:pPr>
  </w:style>
  <w:style w:type="paragraph" w:customStyle="1" w:styleId="NO">
    <w:name w:val="NO"/>
    <w:basedOn w:val="Normal"/>
    <w:rsid w:val="001C4B6C"/>
    <w:pPr>
      <w:keepLines/>
      <w:ind w:left="1135" w:hanging="851"/>
    </w:pPr>
  </w:style>
  <w:style w:type="paragraph" w:styleId="TOC9">
    <w:name w:val="toc 9"/>
    <w:basedOn w:val="TOC8"/>
    <w:semiHidden/>
    <w:rsid w:val="001C4B6C"/>
    <w:pPr>
      <w:ind w:left="1418" w:hanging="1418"/>
    </w:pPr>
  </w:style>
  <w:style w:type="paragraph" w:customStyle="1" w:styleId="EX">
    <w:name w:val="EX"/>
    <w:basedOn w:val="Normal"/>
    <w:rsid w:val="001C4B6C"/>
    <w:pPr>
      <w:keepLines/>
      <w:ind w:left="1702" w:hanging="1418"/>
    </w:pPr>
  </w:style>
  <w:style w:type="paragraph" w:customStyle="1" w:styleId="FP">
    <w:name w:val="FP"/>
    <w:basedOn w:val="Normal"/>
    <w:rsid w:val="001C4B6C"/>
    <w:pPr>
      <w:spacing w:after="0"/>
    </w:pPr>
  </w:style>
  <w:style w:type="paragraph" w:customStyle="1" w:styleId="LD">
    <w:name w:val="LD"/>
    <w:rsid w:val="001C4B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C4B6C"/>
    <w:pPr>
      <w:spacing w:after="0"/>
    </w:pPr>
  </w:style>
  <w:style w:type="paragraph" w:customStyle="1" w:styleId="EW">
    <w:name w:val="EW"/>
    <w:basedOn w:val="EX"/>
    <w:rsid w:val="001C4B6C"/>
    <w:pPr>
      <w:spacing w:after="0"/>
    </w:pPr>
  </w:style>
  <w:style w:type="paragraph" w:styleId="TOC6">
    <w:name w:val="toc 6"/>
    <w:basedOn w:val="TOC5"/>
    <w:next w:val="Normal"/>
    <w:semiHidden/>
    <w:rsid w:val="001C4B6C"/>
    <w:pPr>
      <w:ind w:left="1985" w:hanging="1985"/>
    </w:pPr>
  </w:style>
  <w:style w:type="paragraph" w:styleId="TOC7">
    <w:name w:val="toc 7"/>
    <w:basedOn w:val="TOC6"/>
    <w:next w:val="Normal"/>
    <w:semiHidden/>
    <w:rsid w:val="001C4B6C"/>
    <w:pPr>
      <w:ind w:left="2268" w:hanging="2268"/>
    </w:pPr>
  </w:style>
  <w:style w:type="paragraph" w:styleId="ListBullet2">
    <w:name w:val="List Bullet 2"/>
    <w:basedOn w:val="ListBullet"/>
    <w:rsid w:val="001C4B6C"/>
    <w:pPr>
      <w:ind w:left="851"/>
    </w:pPr>
  </w:style>
  <w:style w:type="paragraph" w:styleId="ListBullet3">
    <w:name w:val="List Bullet 3"/>
    <w:basedOn w:val="ListBullet2"/>
    <w:rsid w:val="001C4B6C"/>
    <w:pPr>
      <w:ind w:left="1135"/>
    </w:pPr>
  </w:style>
  <w:style w:type="paragraph" w:styleId="ListNumber">
    <w:name w:val="List Number"/>
    <w:basedOn w:val="List"/>
    <w:rsid w:val="001C4B6C"/>
  </w:style>
  <w:style w:type="paragraph" w:customStyle="1" w:styleId="EQ">
    <w:name w:val="EQ"/>
    <w:basedOn w:val="Normal"/>
    <w:next w:val="Normal"/>
    <w:rsid w:val="001C4B6C"/>
    <w:pPr>
      <w:keepLines/>
      <w:tabs>
        <w:tab w:val="center" w:pos="4536"/>
        <w:tab w:val="right" w:pos="9072"/>
      </w:tabs>
    </w:pPr>
    <w:rPr>
      <w:noProof/>
    </w:rPr>
  </w:style>
  <w:style w:type="paragraph" w:customStyle="1" w:styleId="TH">
    <w:name w:val="TH"/>
    <w:basedOn w:val="Normal"/>
    <w:link w:val="THChar"/>
    <w:rsid w:val="001C4B6C"/>
    <w:pPr>
      <w:keepNext/>
      <w:keepLines/>
      <w:spacing w:before="60"/>
      <w:jc w:val="center"/>
    </w:pPr>
    <w:rPr>
      <w:rFonts w:ascii="Arial" w:hAnsi="Arial"/>
      <w:b/>
    </w:rPr>
  </w:style>
  <w:style w:type="paragraph" w:customStyle="1" w:styleId="NF">
    <w:name w:val="NF"/>
    <w:basedOn w:val="NO"/>
    <w:rsid w:val="001C4B6C"/>
    <w:pPr>
      <w:keepNext/>
      <w:spacing w:after="0"/>
    </w:pPr>
    <w:rPr>
      <w:rFonts w:ascii="Arial" w:hAnsi="Arial"/>
      <w:sz w:val="18"/>
    </w:rPr>
  </w:style>
  <w:style w:type="paragraph" w:customStyle="1" w:styleId="PL">
    <w:name w:val="PL"/>
    <w:rsid w:val="001C4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C4B6C"/>
    <w:pPr>
      <w:jc w:val="right"/>
    </w:pPr>
  </w:style>
  <w:style w:type="paragraph" w:customStyle="1" w:styleId="H6">
    <w:name w:val="H6"/>
    <w:basedOn w:val="Heading5"/>
    <w:next w:val="Normal"/>
    <w:rsid w:val="001C4B6C"/>
    <w:pPr>
      <w:ind w:left="1985" w:hanging="1985"/>
      <w:outlineLvl w:val="9"/>
    </w:pPr>
    <w:rPr>
      <w:sz w:val="20"/>
    </w:rPr>
  </w:style>
  <w:style w:type="paragraph" w:customStyle="1" w:styleId="TAN">
    <w:name w:val="TAN"/>
    <w:basedOn w:val="TAL"/>
    <w:rsid w:val="001C4B6C"/>
    <w:pPr>
      <w:ind w:left="851" w:hanging="851"/>
    </w:pPr>
  </w:style>
  <w:style w:type="paragraph" w:customStyle="1" w:styleId="ZA">
    <w:name w:val="ZA"/>
    <w:rsid w:val="001C4B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C4B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C4B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C4B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C4B6C"/>
    <w:pPr>
      <w:framePr w:wrap="notBeside" w:y="16161"/>
    </w:pPr>
  </w:style>
  <w:style w:type="character" w:customStyle="1" w:styleId="ZGSM">
    <w:name w:val="ZGSM"/>
    <w:rsid w:val="001C4B6C"/>
  </w:style>
  <w:style w:type="paragraph" w:styleId="List2">
    <w:name w:val="List 2"/>
    <w:basedOn w:val="List"/>
    <w:rsid w:val="001C4B6C"/>
    <w:pPr>
      <w:ind w:left="851"/>
    </w:pPr>
  </w:style>
  <w:style w:type="paragraph" w:customStyle="1" w:styleId="ZG">
    <w:name w:val="ZG"/>
    <w:rsid w:val="001C4B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1C4B6C"/>
    <w:pPr>
      <w:ind w:left="1135"/>
    </w:pPr>
  </w:style>
  <w:style w:type="paragraph" w:styleId="List4">
    <w:name w:val="List 4"/>
    <w:basedOn w:val="List3"/>
    <w:rsid w:val="001C4B6C"/>
    <w:pPr>
      <w:ind w:left="1418"/>
    </w:pPr>
  </w:style>
  <w:style w:type="paragraph" w:styleId="List5">
    <w:name w:val="List 5"/>
    <w:basedOn w:val="List4"/>
    <w:rsid w:val="001C4B6C"/>
    <w:pPr>
      <w:ind w:left="1702"/>
    </w:pPr>
  </w:style>
  <w:style w:type="paragraph" w:customStyle="1" w:styleId="EditorsNote">
    <w:name w:val="Editor's Note"/>
    <w:basedOn w:val="NO"/>
    <w:rsid w:val="001C4B6C"/>
    <w:rPr>
      <w:color w:val="FF0000"/>
    </w:rPr>
  </w:style>
  <w:style w:type="paragraph" w:styleId="List">
    <w:name w:val="List"/>
    <w:basedOn w:val="Normal"/>
    <w:rsid w:val="001C4B6C"/>
    <w:pPr>
      <w:ind w:left="568" w:hanging="284"/>
    </w:pPr>
  </w:style>
  <w:style w:type="paragraph" w:styleId="ListBullet">
    <w:name w:val="List Bullet"/>
    <w:basedOn w:val="List"/>
    <w:rsid w:val="001C4B6C"/>
  </w:style>
  <w:style w:type="paragraph" w:styleId="ListBullet4">
    <w:name w:val="List Bullet 4"/>
    <w:basedOn w:val="ListBullet3"/>
    <w:rsid w:val="001C4B6C"/>
    <w:pPr>
      <w:ind w:left="1418"/>
    </w:pPr>
  </w:style>
  <w:style w:type="paragraph" w:styleId="ListBullet5">
    <w:name w:val="List Bullet 5"/>
    <w:basedOn w:val="ListBullet4"/>
    <w:rsid w:val="001C4B6C"/>
    <w:pPr>
      <w:ind w:left="1702"/>
    </w:pPr>
  </w:style>
  <w:style w:type="paragraph" w:customStyle="1" w:styleId="B1">
    <w:name w:val="B1"/>
    <w:basedOn w:val="List"/>
    <w:rsid w:val="001C4B6C"/>
  </w:style>
  <w:style w:type="paragraph" w:customStyle="1" w:styleId="B2">
    <w:name w:val="B2"/>
    <w:basedOn w:val="List2"/>
    <w:rsid w:val="001C4B6C"/>
  </w:style>
  <w:style w:type="paragraph" w:customStyle="1" w:styleId="B3">
    <w:name w:val="B3"/>
    <w:basedOn w:val="List3"/>
    <w:rsid w:val="001C4B6C"/>
  </w:style>
  <w:style w:type="paragraph" w:customStyle="1" w:styleId="B4">
    <w:name w:val="B4"/>
    <w:basedOn w:val="List4"/>
    <w:rsid w:val="001C4B6C"/>
  </w:style>
  <w:style w:type="paragraph" w:customStyle="1" w:styleId="B5">
    <w:name w:val="B5"/>
    <w:basedOn w:val="List5"/>
    <w:rsid w:val="001C4B6C"/>
  </w:style>
  <w:style w:type="paragraph" w:styleId="Footer">
    <w:name w:val="footer"/>
    <w:basedOn w:val="Header"/>
    <w:rsid w:val="001C4B6C"/>
    <w:pPr>
      <w:jc w:val="center"/>
    </w:pPr>
    <w:rPr>
      <w:i/>
    </w:rPr>
  </w:style>
  <w:style w:type="paragraph" w:customStyle="1" w:styleId="ZTD">
    <w:name w:val="ZTD"/>
    <w:basedOn w:val="ZB"/>
    <w:rsid w:val="001C4B6C"/>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1C4B6C"/>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602D2-5D57-452D-B604-3540932F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1128</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Huawei Technologies Co.,Ltd.</Company>
  <LinksUpToDate>false</LinksUpToDate>
  <CharactersWithSpaces>7547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Hietalahti, Hannu (Nokia - FI/Oulu)</cp:lastModifiedBy>
  <cp:revision>7</cp:revision>
  <cp:lastPrinted>2000-02-29T10:31:00Z</cp:lastPrinted>
  <dcterms:created xsi:type="dcterms:W3CDTF">2016-05-26T02:11:00Z</dcterms:created>
  <dcterms:modified xsi:type="dcterms:W3CDTF">2016-05-26T11:45:00Z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